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D73" w:rsidRDefault="00801AEA">
      <w:r>
        <w:t xml:space="preserve">         </w:t>
      </w:r>
    </w:p>
    <w:p w:rsidR="000D0D73" w:rsidRDefault="00801AEA">
      <w:r>
        <w:rPr>
          <w:rFonts w:ascii="Arial" w:hAnsi="Arial"/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186690</wp:posOffset>
            </wp:positionH>
            <wp:positionV relativeFrom="paragraph">
              <wp:posOffset>407669</wp:posOffset>
            </wp:positionV>
            <wp:extent cx="1390650" cy="1095375"/>
            <wp:effectExtent l="0" t="0" r="0" b="0"/>
            <wp:wrapThrough wrapText="bothSides" distL="114300" distR="114300">
              <wp:wrapPolygon edited="0">
                <wp:start x="0" y="0"/>
                <wp:lineTo x="0" y="21412"/>
                <wp:lineTo x="21304" y="21412"/>
                <wp:lineTo x="21304" y="0"/>
                <wp:lineTo x="0" y="0"/>
              </wp:wrapPolygon>
            </wp:wrapThrough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8"/>
                    <a:srcRect l="13033" r="13033"/>
                    <a:stretch/>
                  </pic:blipFill>
                  <pic:spPr>
                    <a:xfrm>
                      <a:off x="0" y="0"/>
                      <a:ext cx="1390650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D0D73" w:rsidRDefault="000D0D73">
      <w:pPr>
        <w:rPr>
          <w:b/>
          <w:color w:val="1F497D" w:themeColor="text2"/>
          <w:sz w:val="52"/>
        </w:rPr>
      </w:pPr>
    </w:p>
    <w:p w:rsidR="000D0D73" w:rsidRDefault="000D0D73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0D0D73" w:rsidRDefault="000D0D73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7210E4" w:rsidRDefault="007210E4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F753D2" w:rsidRDefault="00F753D2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F753D2" w:rsidRDefault="00F753D2">
      <w:pPr>
        <w:spacing w:after="0" w:line="360" w:lineRule="exact"/>
        <w:jc w:val="center"/>
        <w:rPr>
          <w:rFonts w:ascii="Arial" w:hAnsi="Arial"/>
          <w:b/>
          <w:sz w:val="28"/>
        </w:rPr>
      </w:pPr>
    </w:p>
    <w:p w:rsidR="005237D9" w:rsidRDefault="00740869" w:rsidP="0074086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З</w:t>
      </w:r>
      <w:r w:rsidR="005237D9" w:rsidRPr="00740869">
        <w:rPr>
          <w:rFonts w:ascii="Arial" w:hAnsi="Arial" w:cs="Arial"/>
          <w:b/>
          <w:bCs/>
          <w:sz w:val="28"/>
          <w:szCs w:val="28"/>
        </w:rPr>
        <w:t>аполн</w:t>
      </w:r>
      <w:r>
        <w:rPr>
          <w:rFonts w:ascii="Arial" w:hAnsi="Arial" w:cs="Arial"/>
          <w:b/>
          <w:bCs/>
          <w:sz w:val="28"/>
          <w:szCs w:val="28"/>
        </w:rPr>
        <w:t>ение</w:t>
      </w:r>
      <w:r w:rsidR="005237D9" w:rsidRPr="00740869">
        <w:rPr>
          <w:rFonts w:ascii="Arial" w:hAnsi="Arial" w:cs="Arial"/>
          <w:b/>
          <w:bCs/>
          <w:sz w:val="28"/>
          <w:szCs w:val="28"/>
        </w:rPr>
        <w:t xml:space="preserve"> уведомлени</w:t>
      </w:r>
      <w:r>
        <w:rPr>
          <w:rFonts w:ascii="Arial" w:hAnsi="Arial" w:cs="Arial"/>
          <w:b/>
          <w:bCs/>
          <w:sz w:val="28"/>
          <w:szCs w:val="28"/>
        </w:rPr>
        <w:t>я</w:t>
      </w:r>
      <w:r w:rsidR="005237D9" w:rsidRPr="00740869">
        <w:rPr>
          <w:rFonts w:ascii="Arial" w:hAnsi="Arial" w:cs="Arial"/>
          <w:b/>
          <w:bCs/>
          <w:sz w:val="28"/>
          <w:szCs w:val="28"/>
        </w:rPr>
        <w:t xml:space="preserve"> об исчисленных суммах налогов, авансовых платежей по налогам, сборов, страховых взносов, уплачиваемых в качестве ЕНП</w:t>
      </w:r>
    </w:p>
    <w:p w:rsidR="00740869" w:rsidRPr="00740869" w:rsidRDefault="00740869" w:rsidP="005237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</w:rPr>
      </w:pPr>
    </w:p>
    <w:p w:rsidR="00214CCB" w:rsidRPr="00214CCB" w:rsidRDefault="00214CCB" w:rsidP="00214CC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</w:t>
      </w:r>
      <w:hyperlink r:id="rId9" w:history="1">
        <w:r w:rsidR="005237D9" w:rsidRPr="00740869">
          <w:rPr>
            <w:rFonts w:ascii="Arial" w:hAnsi="Arial" w:cs="Arial"/>
            <w:color w:val="auto"/>
            <w:sz w:val="28"/>
            <w:szCs w:val="28"/>
          </w:rPr>
          <w:t>Форма</w:t>
        </w:r>
      </w:hyperlink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уведомления утверждена Приказом ФНС России от 02.11.2022 N ЕД-7-8/1047@</w:t>
      </w:r>
      <w:r>
        <w:rPr>
          <w:rFonts w:ascii="Arial" w:hAnsi="Arial" w:cs="Arial"/>
          <w:color w:val="auto"/>
          <w:sz w:val="28"/>
          <w:szCs w:val="28"/>
        </w:rPr>
        <w:t xml:space="preserve"> </w:t>
      </w:r>
      <w:r w:rsidR="00740869" w:rsidRPr="00214CCB">
        <w:rPr>
          <w:rFonts w:ascii="Arial" w:hAnsi="Arial" w:cs="Arial"/>
          <w:bCs/>
          <w:color w:val="auto"/>
          <w:sz w:val="28"/>
          <w:szCs w:val="28"/>
        </w:rPr>
        <w:t>(форма по КНД 1110355).</w:t>
      </w:r>
      <w:r w:rsidRPr="00214CCB">
        <w:rPr>
          <w:rFonts w:ascii="Arial" w:hAnsi="Arial" w:cs="Arial"/>
          <w:color w:val="auto"/>
          <w:sz w:val="28"/>
          <w:szCs w:val="28"/>
        </w:rPr>
        <w:t xml:space="preserve"> В Приказе также приведены </w:t>
      </w:r>
      <w:r w:rsidR="008B66F4">
        <w:rPr>
          <w:rFonts w:ascii="Arial" w:hAnsi="Arial" w:cs="Arial"/>
          <w:color w:val="auto"/>
          <w:sz w:val="28"/>
          <w:szCs w:val="28"/>
        </w:rPr>
        <w:t xml:space="preserve"> «</w:t>
      </w:r>
      <w:hyperlink r:id="rId10" w:history="1">
        <w:r w:rsidRPr="00214CCB">
          <w:rPr>
            <w:rFonts w:ascii="Arial" w:hAnsi="Arial" w:cs="Arial"/>
            <w:color w:val="auto"/>
            <w:sz w:val="28"/>
            <w:szCs w:val="28"/>
          </w:rPr>
          <w:t>Порядок</w:t>
        </w:r>
      </w:hyperlink>
      <w:r w:rsidRPr="00214CCB">
        <w:rPr>
          <w:rFonts w:ascii="Arial" w:hAnsi="Arial" w:cs="Arial"/>
          <w:color w:val="auto"/>
          <w:sz w:val="28"/>
          <w:szCs w:val="28"/>
        </w:rPr>
        <w:t xml:space="preserve"> заполнения уведомления</w:t>
      </w:r>
      <w:r w:rsidR="008B66F4">
        <w:rPr>
          <w:rFonts w:ascii="Arial" w:hAnsi="Arial" w:cs="Arial"/>
          <w:color w:val="auto"/>
          <w:sz w:val="28"/>
          <w:szCs w:val="28"/>
        </w:rPr>
        <w:t>»</w:t>
      </w:r>
      <w:r w:rsidRPr="00214CCB">
        <w:rPr>
          <w:rFonts w:ascii="Arial" w:hAnsi="Arial" w:cs="Arial"/>
          <w:color w:val="auto"/>
          <w:sz w:val="28"/>
          <w:szCs w:val="28"/>
        </w:rPr>
        <w:t xml:space="preserve"> и </w:t>
      </w:r>
      <w:r w:rsidR="008B66F4">
        <w:rPr>
          <w:rFonts w:ascii="Arial" w:hAnsi="Arial" w:cs="Arial"/>
          <w:color w:val="auto"/>
          <w:sz w:val="28"/>
          <w:szCs w:val="28"/>
        </w:rPr>
        <w:t>«</w:t>
      </w:r>
      <w:hyperlink r:id="rId11" w:history="1">
        <w:r w:rsidRPr="00214CCB">
          <w:rPr>
            <w:rFonts w:ascii="Arial" w:hAnsi="Arial" w:cs="Arial"/>
            <w:color w:val="auto"/>
            <w:sz w:val="28"/>
            <w:szCs w:val="28"/>
          </w:rPr>
          <w:t>Формат</w:t>
        </w:r>
      </w:hyperlink>
      <w:r w:rsidRPr="00214CCB">
        <w:rPr>
          <w:rFonts w:ascii="Arial" w:hAnsi="Arial" w:cs="Arial"/>
          <w:color w:val="auto"/>
          <w:sz w:val="28"/>
          <w:szCs w:val="28"/>
        </w:rPr>
        <w:t xml:space="preserve"> его передачи в электронной форме</w:t>
      </w:r>
      <w:r w:rsidR="008B66F4">
        <w:rPr>
          <w:rFonts w:ascii="Arial" w:hAnsi="Arial" w:cs="Arial"/>
          <w:color w:val="auto"/>
          <w:sz w:val="28"/>
          <w:szCs w:val="28"/>
        </w:rPr>
        <w:t>»</w:t>
      </w:r>
      <w:r w:rsidRPr="00214CCB">
        <w:rPr>
          <w:rFonts w:ascii="Arial" w:hAnsi="Arial" w:cs="Arial"/>
          <w:color w:val="auto"/>
          <w:sz w:val="28"/>
          <w:szCs w:val="28"/>
        </w:rPr>
        <w:t xml:space="preserve"> (Приложения N </w:t>
      </w:r>
      <w:proofErr w:type="spellStart"/>
      <w:r w:rsidRPr="00214CCB">
        <w:rPr>
          <w:rFonts w:ascii="Arial" w:hAnsi="Arial" w:cs="Arial"/>
          <w:color w:val="auto"/>
          <w:sz w:val="28"/>
          <w:szCs w:val="28"/>
        </w:rPr>
        <w:t>N</w:t>
      </w:r>
      <w:proofErr w:type="spellEnd"/>
      <w:r w:rsidRPr="00214CCB">
        <w:rPr>
          <w:rFonts w:ascii="Arial" w:hAnsi="Arial" w:cs="Arial"/>
          <w:color w:val="auto"/>
          <w:sz w:val="28"/>
          <w:szCs w:val="28"/>
        </w:rPr>
        <w:t xml:space="preserve"> 2 и 3 соответственно).</w:t>
      </w: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740869">
        <w:rPr>
          <w:rFonts w:ascii="Arial" w:hAnsi="Arial" w:cs="Arial"/>
          <w:b/>
          <w:bCs/>
          <w:color w:val="auto"/>
          <w:sz w:val="28"/>
          <w:szCs w:val="28"/>
        </w:rPr>
        <w:t xml:space="preserve">При заполнении </w:t>
      </w:r>
      <w:hyperlink r:id="rId12" w:history="1">
        <w:r w:rsidRPr="00740869">
          <w:rPr>
            <w:rFonts w:ascii="Arial" w:hAnsi="Arial" w:cs="Arial"/>
            <w:b/>
            <w:bCs/>
            <w:color w:val="auto"/>
            <w:sz w:val="28"/>
            <w:szCs w:val="28"/>
          </w:rPr>
          <w:t>титульного листа</w:t>
        </w:r>
      </w:hyperlink>
      <w:r w:rsidRPr="00740869">
        <w:rPr>
          <w:rFonts w:ascii="Arial" w:hAnsi="Arial" w:cs="Arial"/>
          <w:color w:val="auto"/>
          <w:sz w:val="28"/>
          <w:szCs w:val="28"/>
        </w:rPr>
        <w:t xml:space="preserve"> </w:t>
      </w:r>
      <w:r w:rsidR="00740869">
        <w:rPr>
          <w:rFonts w:ascii="Arial" w:hAnsi="Arial" w:cs="Arial"/>
          <w:color w:val="auto"/>
          <w:sz w:val="28"/>
          <w:szCs w:val="28"/>
        </w:rPr>
        <w:t>необходимо указать следующее:</w:t>
      </w:r>
    </w:p>
    <w:p w:rsidR="005237D9" w:rsidRPr="00740869" w:rsidRDefault="00D00B95" w:rsidP="00D00B95">
      <w:pPr>
        <w:tabs>
          <w:tab w:val="left" w:pos="540"/>
          <w:tab w:val="left" w:pos="851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     </w:t>
      </w:r>
      <w:r w:rsidR="00214CCB">
        <w:rPr>
          <w:rFonts w:ascii="Arial" w:hAnsi="Arial" w:cs="Arial"/>
          <w:color w:val="auto"/>
          <w:sz w:val="28"/>
          <w:szCs w:val="28"/>
        </w:rPr>
        <w:t xml:space="preserve">- </w:t>
      </w:r>
      <w:r w:rsidR="005237D9" w:rsidRPr="00740869">
        <w:rPr>
          <w:rFonts w:ascii="Arial" w:hAnsi="Arial" w:cs="Arial"/>
          <w:color w:val="auto"/>
          <w:sz w:val="28"/>
          <w:szCs w:val="28"/>
        </w:rPr>
        <w:t>ИНН и КПП (для организаций) в соответствии со свидетельством о постановке на учет. Российские организации и все крупнейшие налогоплательщики указывают КПП с "01" в 5 и 6 разрядах;</w:t>
      </w:r>
    </w:p>
    <w:p w:rsidR="005237D9" w:rsidRPr="00740869" w:rsidRDefault="00214CCB" w:rsidP="00214CCB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 w:rsidR="005237D9" w:rsidRPr="00740869">
        <w:rPr>
          <w:rFonts w:ascii="Arial" w:hAnsi="Arial" w:cs="Arial"/>
          <w:color w:val="auto"/>
          <w:sz w:val="28"/>
          <w:szCs w:val="28"/>
        </w:rPr>
        <w:t>код налогового органа, в который подается уведомление.</w:t>
      </w: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914BBE">
        <w:rPr>
          <w:rFonts w:ascii="Arial" w:hAnsi="Arial" w:cs="Arial"/>
          <w:b/>
          <w:bCs/>
          <w:color w:val="auto"/>
          <w:sz w:val="28"/>
          <w:szCs w:val="28"/>
        </w:rPr>
        <w:t>Далее заполн</w:t>
      </w:r>
      <w:r w:rsidR="008B66F4" w:rsidRPr="00914BBE">
        <w:rPr>
          <w:rFonts w:ascii="Arial" w:hAnsi="Arial" w:cs="Arial"/>
          <w:b/>
          <w:bCs/>
          <w:color w:val="auto"/>
          <w:sz w:val="28"/>
          <w:szCs w:val="28"/>
        </w:rPr>
        <w:t>яется</w:t>
      </w:r>
      <w:r w:rsidRPr="00914BBE">
        <w:rPr>
          <w:rFonts w:ascii="Arial" w:hAnsi="Arial" w:cs="Arial"/>
          <w:b/>
          <w:bCs/>
          <w:color w:val="auto"/>
          <w:sz w:val="28"/>
          <w:szCs w:val="28"/>
        </w:rPr>
        <w:t xml:space="preserve"> </w:t>
      </w:r>
      <w:hyperlink r:id="rId13" w:history="1">
        <w:r w:rsidRPr="00914BBE">
          <w:rPr>
            <w:rFonts w:ascii="Arial" w:hAnsi="Arial" w:cs="Arial"/>
            <w:b/>
            <w:bCs/>
            <w:color w:val="auto"/>
            <w:sz w:val="28"/>
            <w:szCs w:val="28"/>
          </w:rPr>
          <w:t>раздел</w:t>
        </w:r>
      </w:hyperlink>
      <w:r w:rsidRPr="00914BBE">
        <w:rPr>
          <w:rFonts w:ascii="Arial" w:hAnsi="Arial" w:cs="Arial"/>
          <w:b/>
          <w:bCs/>
          <w:color w:val="auto"/>
          <w:sz w:val="28"/>
          <w:szCs w:val="28"/>
        </w:rPr>
        <w:t xml:space="preserve"> "Данные"</w:t>
      </w:r>
      <w:r w:rsidRPr="00D00B95">
        <w:rPr>
          <w:rFonts w:ascii="Arial" w:hAnsi="Arial" w:cs="Arial"/>
          <w:color w:val="auto"/>
          <w:sz w:val="28"/>
          <w:szCs w:val="28"/>
        </w:rPr>
        <w:t>.</w:t>
      </w:r>
      <w:r w:rsidRPr="00740869">
        <w:rPr>
          <w:rFonts w:ascii="Arial" w:hAnsi="Arial" w:cs="Arial"/>
          <w:color w:val="auto"/>
          <w:sz w:val="28"/>
          <w:szCs w:val="28"/>
        </w:rPr>
        <w:t xml:space="preserve"> Он состоит из блоков, заполняемых отдельно по каждому налогу (авансовому пла</w:t>
      </w:r>
      <w:r w:rsidR="00740869">
        <w:rPr>
          <w:rFonts w:ascii="Arial" w:hAnsi="Arial" w:cs="Arial"/>
          <w:color w:val="auto"/>
          <w:sz w:val="28"/>
          <w:szCs w:val="28"/>
        </w:rPr>
        <w:t>тежу, сбору, страховому взносу)</w:t>
      </w:r>
      <w:r w:rsidRPr="00740869">
        <w:rPr>
          <w:rFonts w:ascii="Arial" w:hAnsi="Arial" w:cs="Arial"/>
          <w:color w:val="auto"/>
          <w:sz w:val="28"/>
          <w:szCs w:val="28"/>
        </w:rPr>
        <w:t>.</w:t>
      </w: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740869">
        <w:rPr>
          <w:rFonts w:ascii="Arial" w:hAnsi="Arial" w:cs="Arial"/>
          <w:color w:val="auto"/>
          <w:sz w:val="28"/>
          <w:szCs w:val="28"/>
        </w:rPr>
        <w:t xml:space="preserve">В </w:t>
      </w:r>
      <w:hyperlink r:id="rId14" w:history="1">
        <w:r w:rsidRPr="00740869">
          <w:rPr>
            <w:rFonts w:ascii="Arial" w:hAnsi="Arial" w:cs="Arial"/>
            <w:color w:val="auto"/>
            <w:sz w:val="28"/>
            <w:szCs w:val="28"/>
          </w:rPr>
          <w:t>поле</w:t>
        </w:r>
      </w:hyperlink>
      <w:r w:rsidRPr="00740869">
        <w:rPr>
          <w:rFonts w:ascii="Arial" w:hAnsi="Arial" w:cs="Arial"/>
          <w:color w:val="auto"/>
          <w:sz w:val="28"/>
          <w:szCs w:val="28"/>
        </w:rPr>
        <w:t xml:space="preserve"> "КПП, указанный в соответствующей налоговой декларации (расчете)" ука</w:t>
      </w:r>
      <w:r w:rsidR="00740869">
        <w:rPr>
          <w:rFonts w:ascii="Arial" w:hAnsi="Arial" w:cs="Arial"/>
          <w:color w:val="auto"/>
          <w:sz w:val="28"/>
          <w:szCs w:val="28"/>
        </w:rPr>
        <w:t>зывают</w:t>
      </w:r>
      <w:r w:rsidRPr="00740869">
        <w:rPr>
          <w:rFonts w:ascii="Arial" w:hAnsi="Arial" w:cs="Arial"/>
          <w:color w:val="auto"/>
          <w:sz w:val="28"/>
          <w:szCs w:val="28"/>
        </w:rPr>
        <w:t xml:space="preserve"> КПП, который в соответствии с порядком заполнения </w:t>
      </w:r>
      <w:r w:rsidR="00740869">
        <w:rPr>
          <w:rFonts w:ascii="Arial" w:hAnsi="Arial" w:cs="Arial"/>
          <w:color w:val="auto"/>
          <w:sz w:val="28"/>
          <w:szCs w:val="28"/>
        </w:rPr>
        <w:t>необходимо отразить</w:t>
      </w:r>
      <w:r w:rsidRPr="00740869">
        <w:rPr>
          <w:rFonts w:ascii="Arial" w:hAnsi="Arial" w:cs="Arial"/>
          <w:color w:val="auto"/>
          <w:sz w:val="28"/>
          <w:szCs w:val="28"/>
        </w:rPr>
        <w:t xml:space="preserve"> в отчетности по соответствующему платежу</w:t>
      </w:r>
      <w:proofErr w:type="gramStart"/>
      <w:r w:rsidRPr="00740869">
        <w:rPr>
          <w:rFonts w:ascii="Arial" w:hAnsi="Arial" w:cs="Arial"/>
          <w:color w:val="auto"/>
          <w:sz w:val="28"/>
          <w:szCs w:val="28"/>
        </w:rPr>
        <w:t xml:space="preserve"> </w:t>
      </w:r>
      <w:r w:rsidR="00740869">
        <w:rPr>
          <w:rFonts w:ascii="Arial" w:hAnsi="Arial" w:cs="Arial"/>
          <w:color w:val="auto"/>
          <w:sz w:val="28"/>
          <w:szCs w:val="28"/>
        </w:rPr>
        <w:t>.</w:t>
      </w:r>
      <w:proofErr w:type="gramEnd"/>
      <w:r w:rsidRPr="00740869">
        <w:rPr>
          <w:rFonts w:ascii="Arial" w:hAnsi="Arial" w:cs="Arial"/>
          <w:color w:val="auto"/>
          <w:sz w:val="28"/>
          <w:szCs w:val="28"/>
        </w:rPr>
        <w:t xml:space="preserve"> Это </w:t>
      </w:r>
      <w:hyperlink r:id="rId15" w:history="1">
        <w:r w:rsidRPr="00740869">
          <w:rPr>
            <w:rFonts w:ascii="Arial" w:hAnsi="Arial" w:cs="Arial"/>
            <w:color w:val="auto"/>
            <w:sz w:val="28"/>
            <w:szCs w:val="28"/>
          </w:rPr>
          <w:t>поле</w:t>
        </w:r>
      </w:hyperlink>
      <w:r w:rsidRPr="00740869">
        <w:rPr>
          <w:rFonts w:ascii="Arial" w:hAnsi="Arial" w:cs="Arial"/>
          <w:color w:val="auto"/>
          <w:sz w:val="28"/>
          <w:szCs w:val="28"/>
        </w:rPr>
        <w:t xml:space="preserve"> заполняют только организации.</w:t>
      </w:r>
    </w:p>
    <w:p w:rsidR="00F555C0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740869">
        <w:rPr>
          <w:rFonts w:ascii="Arial" w:hAnsi="Arial" w:cs="Arial"/>
          <w:color w:val="auto"/>
          <w:sz w:val="28"/>
          <w:szCs w:val="28"/>
        </w:rPr>
        <w:t xml:space="preserve">Например, если </w:t>
      </w:r>
      <w:r w:rsidR="00F555C0">
        <w:rPr>
          <w:rFonts w:ascii="Arial" w:hAnsi="Arial" w:cs="Arial"/>
          <w:color w:val="auto"/>
          <w:sz w:val="28"/>
          <w:szCs w:val="28"/>
        </w:rPr>
        <w:t>заполня</w:t>
      </w:r>
      <w:r w:rsidR="008B66F4">
        <w:rPr>
          <w:rFonts w:ascii="Arial" w:hAnsi="Arial" w:cs="Arial"/>
          <w:color w:val="auto"/>
          <w:sz w:val="28"/>
          <w:szCs w:val="28"/>
        </w:rPr>
        <w:t>ется</w:t>
      </w:r>
      <w:r w:rsidRPr="00740869">
        <w:rPr>
          <w:rFonts w:ascii="Arial" w:hAnsi="Arial" w:cs="Arial"/>
          <w:color w:val="auto"/>
          <w:sz w:val="28"/>
          <w:szCs w:val="28"/>
        </w:rPr>
        <w:t xml:space="preserve"> уведомление в отношении НДФЛ с доходов работников обособленного подразделения,</w:t>
      </w:r>
      <w:r w:rsidR="00914BBE">
        <w:rPr>
          <w:rFonts w:ascii="Arial" w:hAnsi="Arial" w:cs="Arial"/>
          <w:color w:val="auto"/>
          <w:sz w:val="28"/>
          <w:szCs w:val="28"/>
        </w:rPr>
        <w:t xml:space="preserve"> </w:t>
      </w:r>
      <w:r w:rsidR="008B66F4">
        <w:rPr>
          <w:rFonts w:ascii="Arial" w:hAnsi="Arial" w:cs="Arial"/>
          <w:color w:val="auto"/>
          <w:sz w:val="28"/>
          <w:szCs w:val="28"/>
        </w:rPr>
        <w:t>необходимо</w:t>
      </w:r>
      <w:r w:rsidRPr="00740869">
        <w:rPr>
          <w:rFonts w:ascii="Arial" w:hAnsi="Arial" w:cs="Arial"/>
          <w:color w:val="auto"/>
          <w:sz w:val="28"/>
          <w:szCs w:val="28"/>
        </w:rPr>
        <w:t xml:space="preserve"> ука</w:t>
      </w:r>
      <w:r w:rsidR="00F555C0">
        <w:rPr>
          <w:rFonts w:ascii="Arial" w:hAnsi="Arial" w:cs="Arial"/>
          <w:color w:val="auto"/>
          <w:sz w:val="28"/>
          <w:szCs w:val="28"/>
        </w:rPr>
        <w:t>зать</w:t>
      </w:r>
      <w:r w:rsidRPr="00740869">
        <w:rPr>
          <w:rFonts w:ascii="Arial" w:hAnsi="Arial" w:cs="Arial"/>
          <w:color w:val="auto"/>
          <w:sz w:val="28"/>
          <w:szCs w:val="28"/>
        </w:rPr>
        <w:t xml:space="preserve"> КПП по месту нахождения этого обособленного подразделения или по м</w:t>
      </w:r>
      <w:r w:rsidR="00F555C0">
        <w:rPr>
          <w:rFonts w:ascii="Arial" w:hAnsi="Arial" w:cs="Arial"/>
          <w:color w:val="auto"/>
          <w:sz w:val="28"/>
          <w:szCs w:val="28"/>
        </w:rPr>
        <w:t>есту учета ответственного лица</w:t>
      </w:r>
      <w:proofErr w:type="gramStart"/>
      <w:r w:rsidR="00F555C0">
        <w:rPr>
          <w:rFonts w:ascii="Arial" w:hAnsi="Arial" w:cs="Arial"/>
          <w:color w:val="auto"/>
          <w:sz w:val="28"/>
          <w:szCs w:val="28"/>
        </w:rPr>
        <w:t xml:space="preserve"> .</w:t>
      </w:r>
      <w:proofErr w:type="gramEnd"/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740869">
        <w:rPr>
          <w:rFonts w:ascii="Arial" w:hAnsi="Arial" w:cs="Arial"/>
          <w:color w:val="auto"/>
          <w:sz w:val="28"/>
          <w:szCs w:val="28"/>
        </w:rPr>
        <w:t xml:space="preserve">В </w:t>
      </w:r>
      <w:hyperlink r:id="rId16" w:history="1">
        <w:r w:rsidRPr="00740869">
          <w:rPr>
            <w:rFonts w:ascii="Arial" w:hAnsi="Arial" w:cs="Arial"/>
            <w:color w:val="auto"/>
            <w:sz w:val="28"/>
            <w:szCs w:val="28"/>
          </w:rPr>
          <w:t>поле</w:t>
        </w:r>
      </w:hyperlink>
      <w:r w:rsidRPr="00740869">
        <w:rPr>
          <w:rFonts w:ascii="Arial" w:hAnsi="Arial" w:cs="Arial"/>
          <w:color w:val="auto"/>
          <w:sz w:val="28"/>
          <w:szCs w:val="28"/>
        </w:rPr>
        <w:t xml:space="preserve"> "Код по ОКТМО" - код территории, на которой мобилизуются средства от уплаты налога (сбора, страхового взноса).</w:t>
      </w: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740869">
        <w:rPr>
          <w:rFonts w:ascii="Arial" w:hAnsi="Arial" w:cs="Arial"/>
          <w:color w:val="auto"/>
          <w:sz w:val="28"/>
          <w:szCs w:val="28"/>
        </w:rPr>
        <w:t xml:space="preserve">В </w:t>
      </w:r>
      <w:hyperlink r:id="rId17" w:history="1">
        <w:r w:rsidRPr="00740869">
          <w:rPr>
            <w:rFonts w:ascii="Arial" w:hAnsi="Arial" w:cs="Arial"/>
            <w:color w:val="auto"/>
            <w:sz w:val="28"/>
            <w:szCs w:val="28"/>
          </w:rPr>
          <w:t>поле</w:t>
        </w:r>
      </w:hyperlink>
      <w:r w:rsidRPr="00740869">
        <w:rPr>
          <w:rFonts w:ascii="Arial" w:hAnsi="Arial" w:cs="Arial"/>
          <w:color w:val="auto"/>
          <w:sz w:val="28"/>
          <w:szCs w:val="28"/>
        </w:rPr>
        <w:t xml:space="preserve"> "Код бюджетной классификации" - КБК платежа, в отношении к</w:t>
      </w:r>
      <w:r w:rsidR="00F555C0">
        <w:rPr>
          <w:rFonts w:ascii="Arial" w:hAnsi="Arial" w:cs="Arial"/>
          <w:color w:val="auto"/>
          <w:sz w:val="28"/>
          <w:szCs w:val="28"/>
        </w:rPr>
        <w:t>оторого заполняете уведомление</w:t>
      </w:r>
      <w:proofErr w:type="gramStart"/>
      <w:r w:rsidR="00F555C0">
        <w:rPr>
          <w:rFonts w:ascii="Arial" w:hAnsi="Arial" w:cs="Arial"/>
          <w:color w:val="auto"/>
          <w:sz w:val="28"/>
          <w:szCs w:val="28"/>
        </w:rPr>
        <w:t xml:space="preserve"> </w:t>
      </w:r>
      <w:r w:rsidRPr="00740869">
        <w:rPr>
          <w:rFonts w:ascii="Arial" w:hAnsi="Arial" w:cs="Arial"/>
          <w:color w:val="auto"/>
          <w:sz w:val="28"/>
          <w:szCs w:val="28"/>
        </w:rPr>
        <w:t>.</w:t>
      </w:r>
      <w:proofErr w:type="gramEnd"/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740869">
        <w:rPr>
          <w:rFonts w:ascii="Arial" w:hAnsi="Arial" w:cs="Arial"/>
          <w:color w:val="auto"/>
          <w:sz w:val="28"/>
          <w:szCs w:val="28"/>
        </w:rPr>
        <w:t xml:space="preserve">В </w:t>
      </w:r>
      <w:hyperlink r:id="rId18" w:history="1">
        <w:r w:rsidRPr="00740869">
          <w:rPr>
            <w:rFonts w:ascii="Arial" w:hAnsi="Arial" w:cs="Arial"/>
            <w:color w:val="auto"/>
            <w:sz w:val="28"/>
            <w:szCs w:val="28"/>
          </w:rPr>
          <w:t>поле</w:t>
        </w:r>
      </w:hyperlink>
      <w:r w:rsidRPr="00740869">
        <w:rPr>
          <w:rFonts w:ascii="Arial" w:hAnsi="Arial" w:cs="Arial"/>
          <w:color w:val="auto"/>
          <w:sz w:val="28"/>
          <w:szCs w:val="28"/>
        </w:rPr>
        <w:t xml:space="preserve"> "Сумма налога, авансовых платежей по налогу, сбора, страховых взносов" - сумма исчисленного платежа.</w:t>
      </w: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proofErr w:type="gramStart"/>
      <w:r w:rsidRPr="00740869">
        <w:rPr>
          <w:rFonts w:ascii="Arial" w:hAnsi="Arial" w:cs="Arial"/>
          <w:color w:val="auto"/>
          <w:sz w:val="28"/>
          <w:szCs w:val="28"/>
        </w:rPr>
        <w:lastRenderedPageBreak/>
        <w:t xml:space="preserve">В </w:t>
      </w:r>
      <w:hyperlink r:id="rId19" w:history="1">
        <w:r w:rsidRPr="00740869">
          <w:rPr>
            <w:rFonts w:ascii="Arial" w:hAnsi="Arial" w:cs="Arial"/>
            <w:color w:val="auto"/>
            <w:sz w:val="28"/>
            <w:szCs w:val="28"/>
          </w:rPr>
          <w:t>поле</w:t>
        </w:r>
      </w:hyperlink>
      <w:r w:rsidRPr="00740869">
        <w:rPr>
          <w:rFonts w:ascii="Arial" w:hAnsi="Arial" w:cs="Arial"/>
          <w:color w:val="auto"/>
          <w:sz w:val="28"/>
          <w:szCs w:val="28"/>
        </w:rPr>
        <w:t xml:space="preserve"> "Отчетный (налоговый) период (код)/Номер месяца (квартала)" </w:t>
      </w:r>
      <w:r w:rsidR="0092046F">
        <w:rPr>
          <w:rFonts w:ascii="Arial" w:hAnsi="Arial" w:cs="Arial"/>
          <w:color w:val="auto"/>
          <w:sz w:val="28"/>
          <w:szCs w:val="28"/>
        </w:rPr>
        <w:t>указывают</w:t>
      </w:r>
      <w:r w:rsidRPr="00740869">
        <w:rPr>
          <w:rFonts w:ascii="Arial" w:hAnsi="Arial" w:cs="Arial"/>
          <w:color w:val="auto"/>
          <w:sz w:val="28"/>
          <w:szCs w:val="28"/>
        </w:rPr>
        <w:t xml:space="preserve"> период, за который исчислен платеж.</w:t>
      </w:r>
      <w:proofErr w:type="gramEnd"/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740869">
        <w:rPr>
          <w:rFonts w:ascii="Arial" w:hAnsi="Arial" w:cs="Arial"/>
          <w:color w:val="auto"/>
          <w:sz w:val="28"/>
          <w:szCs w:val="28"/>
        </w:rPr>
        <w:t>По ежемесячным платежам поле заполняется так:</w:t>
      </w:r>
    </w:p>
    <w:p w:rsidR="005237D9" w:rsidRPr="00740869" w:rsidRDefault="00D00B95" w:rsidP="00D00B9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в первой части </w:t>
      </w:r>
      <w:hyperlink r:id="rId20" w:history="1">
        <w:r w:rsidR="005237D9" w:rsidRPr="00740869">
          <w:rPr>
            <w:rFonts w:ascii="Arial" w:hAnsi="Arial" w:cs="Arial"/>
            <w:color w:val="auto"/>
            <w:sz w:val="28"/>
            <w:szCs w:val="28"/>
          </w:rPr>
          <w:t>поля</w:t>
        </w:r>
      </w:hyperlink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отражается код периода, на который приходится месяц, за который начислен платеж: </w:t>
      </w:r>
      <w:hyperlink r:id="rId21" w:history="1">
        <w:r w:rsidR="005237D9" w:rsidRPr="00740869">
          <w:rPr>
            <w:rFonts w:ascii="Arial" w:hAnsi="Arial" w:cs="Arial"/>
            <w:color w:val="auto"/>
            <w:sz w:val="28"/>
            <w:szCs w:val="28"/>
          </w:rPr>
          <w:t>"21"</w:t>
        </w:r>
      </w:hyperlink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- I квартал, </w:t>
      </w:r>
      <w:hyperlink r:id="rId22" w:history="1">
        <w:r w:rsidR="005237D9" w:rsidRPr="00740869">
          <w:rPr>
            <w:rFonts w:ascii="Arial" w:hAnsi="Arial" w:cs="Arial"/>
            <w:color w:val="auto"/>
            <w:sz w:val="28"/>
            <w:szCs w:val="28"/>
          </w:rPr>
          <w:t>"31"</w:t>
        </w:r>
      </w:hyperlink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- полугодие, </w:t>
      </w:r>
      <w:hyperlink r:id="rId23" w:history="1">
        <w:r w:rsidR="005237D9" w:rsidRPr="00740869">
          <w:rPr>
            <w:rFonts w:ascii="Arial" w:hAnsi="Arial" w:cs="Arial"/>
            <w:color w:val="auto"/>
            <w:sz w:val="28"/>
            <w:szCs w:val="28"/>
          </w:rPr>
          <w:t>"33"</w:t>
        </w:r>
      </w:hyperlink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- 9 месяцев, </w:t>
      </w:r>
      <w:hyperlink r:id="rId24" w:history="1">
        <w:r w:rsidR="005237D9" w:rsidRPr="00740869">
          <w:rPr>
            <w:rFonts w:ascii="Arial" w:hAnsi="Arial" w:cs="Arial"/>
            <w:color w:val="auto"/>
            <w:sz w:val="28"/>
            <w:szCs w:val="28"/>
          </w:rPr>
          <w:t>"34"</w:t>
        </w:r>
      </w:hyperlink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- год;</w:t>
      </w:r>
    </w:p>
    <w:p w:rsidR="005237D9" w:rsidRPr="00740869" w:rsidRDefault="00D00B95" w:rsidP="00D00B9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во второй части </w:t>
      </w:r>
      <w:hyperlink r:id="rId25" w:history="1">
        <w:r w:rsidR="005237D9" w:rsidRPr="00740869">
          <w:rPr>
            <w:rFonts w:ascii="Arial" w:hAnsi="Arial" w:cs="Arial"/>
            <w:color w:val="auto"/>
            <w:sz w:val="28"/>
            <w:szCs w:val="28"/>
          </w:rPr>
          <w:t>поля</w:t>
        </w:r>
      </w:hyperlink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- порядковый номер месяца внутри его квартала. Хотя месяцев в квартале 3, здесь также предусмотрено значение 04. Например, при заполнении уведомления в отношении НДФЛ со сроком уплаты не позднее 28 января </w:t>
      </w:r>
      <w:r w:rsidR="00F555C0">
        <w:rPr>
          <w:rFonts w:ascii="Arial" w:hAnsi="Arial" w:cs="Arial"/>
          <w:color w:val="auto"/>
          <w:sz w:val="28"/>
          <w:szCs w:val="28"/>
        </w:rPr>
        <w:t>необходимо указать</w:t>
      </w:r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"21/01"; по НДФЛ, который подлежит уплате не позднее последнего рабочего дня года, - 34/04.</w:t>
      </w: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proofErr w:type="gramStart"/>
      <w:r w:rsidRPr="00914BBE">
        <w:rPr>
          <w:rFonts w:ascii="Arial" w:hAnsi="Arial" w:cs="Arial"/>
          <w:b/>
          <w:color w:val="auto"/>
          <w:sz w:val="28"/>
          <w:szCs w:val="28"/>
        </w:rPr>
        <w:t xml:space="preserve">По квартальным авансовым платежам </w:t>
      </w:r>
      <w:hyperlink r:id="rId26" w:history="1">
        <w:r w:rsidRPr="00914BBE">
          <w:rPr>
            <w:rFonts w:ascii="Arial" w:hAnsi="Arial" w:cs="Arial"/>
            <w:b/>
            <w:color w:val="auto"/>
            <w:sz w:val="28"/>
            <w:szCs w:val="28"/>
          </w:rPr>
          <w:t>поле</w:t>
        </w:r>
      </w:hyperlink>
      <w:r w:rsidRPr="00914BBE">
        <w:rPr>
          <w:rFonts w:ascii="Arial" w:hAnsi="Arial" w:cs="Arial"/>
          <w:b/>
          <w:color w:val="auto"/>
          <w:sz w:val="28"/>
          <w:szCs w:val="28"/>
        </w:rPr>
        <w:t xml:space="preserve"> "Отчетный (налоговый) период (код)/Номер месяца (квартала)" заполняется так</w:t>
      </w:r>
      <w:r w:rsidRPr="00740869">
        <w:rPr>
          <w:rFonts w:ascii="Arial" w:hAnsi="Arial" w:cs="Arial"/>
          <w:color w:val="auto"/>
          <w:sz w:val="28"/>
          <w:szCs w:val="28"/>
        </w:rPr>
        <w:t>:</w:t>
      </w:r>
      <w:proofErr w:type="gramEnd"/>
    </w:p>
    <w:p w:rsidR="005237D9" w:rsidRPr="00740869" w:rsidRDefault="00D00B95" w:rsidP="00D00B9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- </w:t>
      </w:r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в первой части </w:t>
      </w:r>
      <w:hyperlink r:id="rId27" w:history="1">
        <w:r w:rsidR="005237D9" w:rsidRPr="00740869">
          <w:rPr>
            <w:rFonts w:ascii="Arial" w:hAnsi="Arial" w:cs="Arial"/>
            <w:color w:val="auto"/>
            <w:sz w:val="28"/>
            <w:szCs w:val="28"/>
          </w:rPr>
          <w:t>поля</w:t>
        </w:r>
      </w:hyperlink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нужно указать </w:t>
      </w:r>
      <w:hyperlink r:id="rId28" w:history="1">
        <w:r w:rsidR="005237D9" w:rsidRPr="00740869">
          <w:rPr>
            <w:rFonts w:ascii="Arial" w:hAnsi="Arial" w:cs="Arial"/>
            <w:color w:val="auto"/>
            <w:sz w:val="28"/>
            <w:szCs w:val="28"/>
          </w:rPr>
          <w:t>"34"</w:t>
        </w:r>
      </w:hyperlink>
      <w:r w:rsidR="005237D9" w:rsidRPr="00740869">
        <w:rPr>
          <w:rFonts w:ascii="Arial" w:hAnsi="Arial" w:cs="Arial"/>
          <w:color w:val="auto"/>
          <w:sz w:val="28"/>
          <w:szCs w:val="28"/>
        </w:rPr>
        <w:t>;</w:t>
      </w:r>
    </w:p>
    <w:p w:rsidR="005237D9" w:rsidRPr="00740869" w:rsidRDefault="00D00B95" w:rsidP="00D00B95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left="313"/>
        <w:jc w:val="both"/>
        <w:rPr>
          <w:rFonts w:ascii="Arial" w:hAnsi="Arial" w:cs="Arial"/>
          <w:color w:val="auto"/>
          <w:sz w:val="28"/>
          <w:szCs w:val="28"/>
        </w:rPr>
      </w:pPr>
      <w:r>
        <w:rPr>
          <w:rFonts w:ascii="Arial" w:hAnsi="Arial" w:cs="Arial"/>
          <w:color w:val="auto"/>
          <w:sz w:val="28"/>
          <w:szCs w:val="28"/>
        </w:rPr>
        <w:t xml:space="preserve">     - </w:t>
      </w:r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во второй части - порядковый номер квартала ("01", "02", "03", "04"). Например, при заполнении уведомления в отношении авансового платежа по УСН, подлежащего уплате по итогам I квартала, </w:t>
      </w:r>
      <w:r w:rsidR="0092046F">
        <w:rPr>
          <w:rFonts w:ascii="Arial" w:hAnsi="Arial" w:cs="Arial"/>
          <w:color w:val="auto"/>
          <w:sz w:val="28"/>
          <w:szCs w:val="28"/>
        </w:rPr>
        <w:t>указывают</w:t>
      </w:r>
      <w:bookmarkStart w:id="0" w:name="_GoBack"/>
      <w:bookmarkEnd w:id="0"/>
      <w:r w:rsidR="005237D9" w:rsidRPr="00740869">
        <w:rPr>
          <w:rFonts w:ascii="Arial" w:hAnsi="Arial" w:cs="Arial"/>
          <w:color w:val="auto"/>
          <w:sz w:val="28"/>
          <w:szCs w:val="28"/>
        </w:rPr>
        <w:t xml:space="preserve"> "34/01".</w:t>
      </w: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color w:val="auto"/>
          <w:sz w:val="28"/>
          <w:szCs w:val="28"/>
        </w:rPr>
      </w:pPr>
      <w:r w:rsidRPr="00740869">
        <w:rPr>
          <w:rFonts w:ascii="Arial" w:hAnsi="Arial" w:cs="Arial"/>
          <w:color w:val="auto"/>
          <w:sz w:val="28"/>
          <w:szCs w:val="28"/>
        </w:rPr>
        <w:t xml:space="preserve">В </w:t>
      </w:r>
      <w:hyperlink r:id="rId29" w:history="1">
        <w:r w:rsidRPr="00740869">
          <w:rPr>
            <w:rFonts w:ascii="Arial" w:hAnsi="Arial" w:cs="Arial"/>
            <w:color w:val="auto"/>
            <w:sz w:val="28"/>
            <w:szCs w:val="28"/>
          </w:rPr>
          <w:t>поле</w:t>
        </w:r>
      </w:hyperlink>
      <w:r w:rsidRPr="00740869">
        <w:rPr>
          <w:rFonts w:ascii="Arial" w:hAnsi="Arial" w:cs="Arial"/>
          <w:color w:val="auto"/>
          <w:sz w:val="28"/>
          <w:szCs w:val="28"/>
        </w:rPr>
        <w:t xml:space="preserve"> "Отчетный (календарный) год" </w:t>
      </w:r>
      <w:r w:rsidR="008B66F4">
        <w:rPr>
          <w:rFonts w:ascii="Arial" w:hAnsi="Arial" w:cs="Arial"/>
          <w:color w:val="auto"/>
          <w:sz w:val="28"/>
          <w:szCs w:val="28"/>
        </w:rPr>
        <w:t>необходимо указать</w:t>
      </w:r>
      <w:r w:rsidRPr="00740869">
        <w:rPr>
          <w:rFonts w:ascii="Arial" w:hAnsi="Arial" w:cs="Arial"/>
          <w:color w:val="auto"/>
          <w:sz w:val="28"/>
          <w:szCs w:val="28"/>
        </w:rPr>
        <w:t xml:space="preserve"> год, к которому относится период, за который исчислен платеж.</w:t>
      </w: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color w:val="auto"/>
          <w:sz w:val="28"/>
          <w:szCs w:val="28"/>
        </w:rPr>
      </w:pP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740869">
        <w:rPr>
          <w:rFonts w:ascii="Arial" w:hAnsi="Arial" w:cs="Arial"/>
          <w:b/>
          <w:bCs/>
          <w:sz w:val="28"/>
          <w:szCs w:val="28"/>
        </w:rPr>
        <w:t xml:space="preserve">Если </w:t>
      </w:r>
      <w:r w:rsidR="00F555C0">
        <w:rPr>
          <w:rFonts w:ascii="Arial" w:hAnsi="Arial" w:cs="Arial"/>
          <w:b/>
          <w:bCs/>
          <w:sz w:val="28"/>
          <w:szCs w:val="28"/>
        </w:rPr>
        <w:t>обнаружена</w:t>
      </w:r>
      <w:r w:rsidRPr="00740869">
        <w:rPr>
          <w:rFonts w:ascii="Arial" w:hAnsi="Arial" w:cs="Arial"/>
          <w:b/>
          <w:bCs/>
          <w:sz w:val="28"/>
          <w:szCs w:val="28"/>
        </w:rPr>
        <w:t xml:space="preserve"> ошибк</w:t>
      </w:r>
      <w:r w:rsidR="00F555C0">
        <w:rPr>
          <w:rFonts w:ascii="Arial" w:hAnsi="Arial" w:cs="Arial"/>
          <w:b/>
          <w:bCs/>
          <w:sz w:val="28"/>
          <w:szCs w:val="28"/>
        </w:rPr>
        <w:t>а</w:t>
      </w:r>
      <w:r w:rsidRPr="00740869">
        <w:rPr>
          <w:rFonts w:ascii="Arial" w:hAnsi="Arial" w:cs="Arial"/>
          <w:sz w:val="28"/>
          <w:szCs w:val="28"/>
        </w:rPr>
        <w:t xml:space="preserve"> в поданном уведомлении, </w:t>
      </w:r>
      <w:r w:rsidR="00214CCB">
        <w:rPr>
          <w:rFonts w:ascii="Arial" w:hAnsi="Arial" w:cs="Arial"/>
          <w:sz w:val="28"/>
          <w:szCs w:val="28"/>
        </w:rPr>
        <w:t xml:space="preserve">необходимо </w:t>
      </w:r>
      <w:r w:rsidRPr="00740869">
        <w:rPr>
          <w:rFonts w:ascii="Arial" w:hAnsi="Arial" w:cs="Arial"/>
          <w:sz w:val="28"/>
          <w:szCs w:val="28"/>
        </w:rPr>
        <w:t>представ</w:t>
      </w:r>
      <w:r w:rsidR="00214CCB">
        <w:rPr>
          <w:rFonts w:ascii="Arial" w:hAnsi="Arial" w:cs="Arial"/>
          <w:sz w:val="28"/>
          <w:szCs w:val="28"/>
        </w:rPr>
        <w:t>ить</w:t>
      </w:r>
      <w:r w:rsidRPr="00740869">
        <w:rPr>
          <w:rFonts w:ascii="Arial" w:hAnsi="Arial" w:cs="Arial"/>
          <w:sz w:val="28"/>
          <w:szCs w:val="28"/>
        </w:rPr>
        <w:t xml:space="preserve"> новое уведомление с верными данными по платежу, в отношении которого произошла ошибка. Например, если </w:t>
      </w:r>
      <w:r w:rsidR="00214CCB">
        <w:rPr>
          <w:rFonts w:ascii="Arial" w:hAnsi="Arial" w:cs="Arial"/>
          <w:sz w:val="28"/>
          <w:szCs w:val="28"/>
        </w:rPr>
        <w:t>допущена ошибка</w:t>
      </w:r>
      <w:r w:rsidRPr="00740869">
        <w:rPr>
          <w:rFonts w:ascii="Arial" w:hAnsi="Arial" w:cs="Arial"/>
          <w:sz w:val="28"/>
          <w:szCs w:val="28"/>
        </w:rPr>
        <w:t xml:space="preserve"> в сумме платежа, то в новом уведомлении</w:t>
      </w:r>
      <w:r w:rsidR="00214CCB">
        <w:rPr>
          <w:rFonts w:ascii="Arial" w:hAnsi="Arial" w:cs="Arial"/>
          <w:sz w:val="28"/>
          <w:szCs w:val="28"/>
        </w:rPr>
        <w:t xml:space="preserve"> необходимо</w:t>
      </w:r>
      <w:r w:rsidRPr="00740869">
        <w:rPr>
          <w:rFonts w:ascii="Arial" w:hAnsi="Arial" w:cs="Arial"/>
          <w:sz w:val="28"/>
          <w:szCs w:val="28"/>
        </w:rPr>
        <w:t xml:space="preserve"> повторит</w:t>
      </w:r>
      <w:r w:rsidR="00214CCB">
        <w:rPr>
          <w:rFonts w:ascii="Arial" w:hAnsi="Arial" w:cs="Arial"/>
          <w:sz w:val="28"/>
          <w:szCs w:val="28"/>
        </w:rPr>
        <w:t>ь</w:t>
      </w:r>
      <w:r w:rsidRPr="00740869">
        <w:rPr>
          <w:rFonts w:ascii="Arial" w:hAnsi="Arial" w:cs="Arial"/>
          <w:sz w:val="28"/>
          <w:szCs w:val="28"/>
        </w:rPr>
        <w:t xml:space="preserve"> данные по платежу (кроме суммы) и ука</w:t>
      </w:r>
      <w:r w:rsidR="00214CCB">
        <w:rPr>
          <w:rFonts w:ascii="Arial" w:hAnsi="Arial" w:cs="Arial"/>
          <w:sz w:val="28"/>
          <w:szCs w:val="28"/>
        </w:rPr>
        <w:t>зать</w:t>
      </w:r>
      <w:r w:rsidRPr="00740869">
        <w:rPr>
          <w:rFonts w:ascii="Arial" w:hAnsi="Arial" w:cs="Arial"/>
          <w:sz w:val="28"/>
          <w:szCs w:val="28"/>
        </w:rPr>
        <w:t xml:space="preserve"> правильную сумму. Если </w:t>
      </w:r>
      <w:r w:rsidR="00214CCB">
        <w:rPr>
          <w:rFonts w:ascii="Arial" w:hAnsi="Arial" w:cs="Arial"/>
          <w:sz w:val="28"/>
          <w:szCs w:val="28"/>
        </w:rPr>
        <w:t>допущена ошибка</w:t>
      </w:r>
      <w:r w:rsidRPr="00740869">
        <w:rPr>
          <w:rFonts w:ascii="Arial" w:hAnsi="Arial" w:cs="Arial"/>
          <w:sz w:val="28"/>
          <w:szCs w:val="28"/>
        </w:rPr>
        <w:t xml:space="preserve"> в КПП, КБК, коде по </w:t>
      </w:r>
      <w:hyperlink r:id="rId30" w:history="1">
        <w:r w:rsidRPr="008B66F4">
          <w:rPr>
            <w:rFonts w:ascii="Arial" w:hAnsi="Arial" w:cs="Arial"/>
            <w:color w:val="auto"/>
            <w:sz w:val="28"/>
            <w:szCs w:val="28"/>
          </w:rPr>
          <w:t>ОКТМО</w:t>
        </w:r>
      </w:hyperlink>
      <w:r w:rsidRPr="008B66F4">
        <w:rPr>
          <w:rFonts w:ascii="Arial" w:hAnsi="Arial" w:cs="Arial"/>
          <w:color w:val="auto"/>
          <w:sz w:val="28"/>
          <w:szCs w:val="28"/>
        </w:rPr>
        <w:t>, п</w:t>
      </w:r>
      <w:r w:rsidRPr="00740869">
        <w:rPr>
          <w:rFonts w:ascii="Arial" w:hAnsi="Arial" w:cs="Arial"/>
          <w:sz w:val="28"/>
          <w:szCs w:val="28"/>
        </w:rPr>
        <w:t>ериоде, то в новом уведомлении</w:t>
      </w:r>
      <w:r w:rsidR="00214CCB">
        <w:rPr>
          <w:rFonts w:ascii="Arial" w:hAnsi="Arial" w:cs="Arial"/>
          <w:sz w:val="28"/>
          <w:szCs w:val="28"/>
        </w:rPr>
        <w:t xml:space="preserve"> необходимо </w:t>
      </w:r>
      <w:r w:rsidRPr="00740869">
        <w:rPr>
          <w:rFonts w:ascii="Arial" w:hAnsi="Arial" w:cs="Arial"/>
          <w:sz w:val="28"/>
          <w:szCs w:val="28"/>
        </w:rPr>
        <w:t xml:space="preserve"> заполнит</w:t>
      </w:r>
      <w:r w:rsidR="00214CCB">
        <w:rPr>
          <w:rFonts w:ascii="Arial" w:hAnsi="Arial" w:cs="Arial"/>
          <w:sz w:val="28"/>
          <w:szCs w:val="28"/>
        </w:rPr>
        <w:t>ь</w:t>
      </w:r>
      <w:r w:rsidRPr="00740869">
        <w:rPr>
          <w:rFonts w:ascii="Arial" w:hAnsi="Arial" w:cs="Arial"/>
          <w:sz w:val="28"/>
          <w:szCs w:val="28"/>
        </w:rPr>
        <w:t xml:space="preserve"> блок с прежними ошибочными данными, указав при этом сумму платежа "0" и блок с правильными данными.</w:t>
      </w: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Arial" w:hAnsi="Arial" w:cs="Arial"/>
          <w:sz w:val="28"/>
          <w:szCs w:val="28"/>
        </w:rPr>
      </w:pPr>
    </w:p>
    <w:p w:rsidR="005237D9" w:rsidRPr="00740869" w:rsidRDefault="005237D9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4C733C" w:rsidRPr="00740869" w:rsidRDefault="004C733C" w:rsidP="0074086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/>
          <w:b/>
          <w:color w:val="auto"/>
          <w:sz w:val="28"/>
          <w:szCs w:val="28"/>
        </w:rPr>
      </w:pPr>
    </w:p>
    <w:sectPr w:rsidR="004C733C" w:rsidRPr="00740869">
      <w:footerReference w:type="default" r:id="rId31"/>
      <w:pgSz w:w="11906" w:h="16838"/>
      <w:pgMar w:top="426" w:right="850" w:bottom="1134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AEA" w:rsidRDefault="00801AEA">
      <w:pPr>
        <w:spacing w:after="0" w:line="240" w:lineRule="auto"/>
      </w:pPr>
      <w:r>
        <w:separator/>
      </w:r>
    </w:p>
  </w:endnote>
  <w:endnote w:type="continuationSeparator" w:id="0">
    <w:p w:rsidR="00801AEA" w:rsidRDefault="00801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1AEA" w:rsidRDefault="00801AEA">
    <w:pPr>
      <w:pStyle w:val="ac"/>
    </w:pPr>
    <w:r>
      <w:rPr>
        <w:noProof/>
        <w:sz w:val="52"/>
      </w:rPr>
      <w:drawing>
        <wp:inline distT="0" distB="0" distL="0" distR="0" wp14:anchorId="3AC5E280" wp14:editId="548F1048">
          <wp:extent cx="5940425" cy="518794"/>
          <wp:effectExtent l="0" t="0" r="0" b="0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rcRect/>
                  <a:stretch/>
                </pic:blipFill>
                <pic:spPr>
                  <a:xfrm>
                    <a:off x="0" y="0"/>
                    <a:ext cx="5940425" cy="5187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AEA" w:rsidRDefault="00801AEA">
      <w:pPr>
        <w:spacing w:after="0" w:line="240" w:lineRule="auto"/>
      </w:pPr>
      <w:r>
        <w:separator/>
      </w:r>
    </w:p>
  </w:footnote>
  <w:footnote w:type="continuationSeparator" w:id="0">
    <w:p w:rsidR="00801AEA" w:rsidRDefault="00801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3">
    <w:nsid w:val="55FD19D2"/>
    <w:multiLevelType w:val="multilevel"/>
    <w:tmpl w:val="78C48EE6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>
    <w:nsid w:val="67811899"/>
    <w:multiLevelType w:val="multilevel"/>
    <w:tmpl w:val="C1BE3354"/>
    <w:lvl w:ilvl="0">
      <w:numFmt w:val="bullet"/>
      <w:lvlText w:val="-"/>
      <w:lvlJc w:val="left"/>
      <w:pPr>
        <w:ind w:left="720" w:hanging="360"/>
      </w:pPr>
      <w:rPr>
        <w:rFonts w:ascii="Calibri" w:hAnsi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0D73"/>
    <w:rsid w:val="000D0D73"/>
    <w:rsid w:val="00214CCB"/>
    <w:rsid w:val="004C733C"/>
    <w:rsid w:val="005237D9"/>
    <w:rsid w:val="007210E4"/>
    <w:rsid w:val="00740869"/>
    <w:rsid w:val="00801AEA"/>
    <w:rsid w:val="008B66F4"/>
    <w:rsid w:val="00914BBE"/>
    <w:rsid w:val="0092046F"/>
    <w:rsid w:val="00C6033B"/>
    <w:rsid w:val="00D00B95"/>
    <w:rsid w:val="00E80B2C"/>
    <w:rsid w:val="00F555C0"/>
    <w:rsid w:val="00F7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next w:val="a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next w:val="a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next w:val="a"/>
    <w:link w:val="50"/>
    <w:uiPriority w:val="9"/>
    <w:qFormat/>
    <w:pPr>
      <w:spacing w:before="120" w:after="120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customStyle="1" w:styleId="a3">
    <w:name w:val="мониторинг"/>
    <w:basedOn w:val="a"/>
    <w:link w:val="a4"/>
    <w:pPr>
      <w:spacing w:after="0" w:line="360" w:lineRule="exact"/>
      <w:jc w:val="both"/>
    </w:pPr>
    <w:rPr>
      <w:rFonts w:ascii="Times New Roman" w:hAnsi="Times New Roman"/>
      <w:sz w:val="26"/>
    </w:rPr>
  </w:style>
  <w:style w:type="character" w:customStyle="1" w:styleId="a4">
    <w:name w:val="мониторинг"/>
    <w:basedOn w:val="1"/>
    <w:link w:val="a3"/>
    <w:rPr>
      <w:rFonts w:ascii="Times New Roman" w:hAnsi="Times New Roman"/>
      <w:sz w:val="26"/>
    </w:rPr>
  </w:style>
  <w:style w:type="paragraph" w:styleId="41">
    <w:name w:val="toc 4"/>
    <w:next w:val="a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next w:val="a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next w:val="a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a5">
    <w:name w:val="Normal (Web)"/>
    <w:basedOn w:val="a"/>
    <w:link w:val="a6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6">
    <w:name w:val="Обычный (веб) Знак"/>
    <w:basedOn w:val="1"/>
    <w:link w:val="a5"/>
    <w:rPr>
      <w:rFonts w:ascii="Times New Roman" w:hAnsi="Times New Roman"/>
      <w:sz w:val="24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</w:style>
  <w:style w:type="paragraph" w:customStyle="1" w:styleId="ConsPlusTitle">
    <w:name w:val="ConsPlusTitle"/>
    <w:link w:val="ConsPlusTitle0"/>
    <w:pPr>
      <w:widowControl w:val="0"/>
      <w:spacing w:after="0" w:line="240" w:lineRule="auto"/>
    </w:pPr>
    <w:rPr>
      <w:rFonts w:ascii="Calibri" w:hAnsi="Calibri"/>
      <w:b/>
    </w:rPr>
  </w:style>
  <w:style w:type="character" w:customStyle="1" w:styleId="ConsPlusTitle0">
    <w:name w:val="ConsPlusTitle"/>
    <w:link w:val="ConsPlusTitle"/>
    <w:rPr>
      <w:rFonts w:ascii="Calibri" w:hAnsi="Calibri"/>
      <w:b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31">
    <w:name w:val="toc 3"/>
    <w:next w:val="a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9">
    <w:name w:val="header"/>
    <w:basedOn w:val="a"/>
    <w:link w:val="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1"/>
    <w:link w:val="a9"/>
  </w:style>
  <w:style w:type="paragraph" w:customStyle="1" w:styleId="ConsPlusNormal">
    <w:name w:val="ConsPlusNormal"/>
    <w:link w:val="ConsPlusNormal0"/>
    <w:pPr>
      <w:widowControl w:val="0"/>
      <w:spacing w:after="0" w:line="240" w:lineRule="auto"/>
    </w:pPr>
    <w:rPr>
      <w:rFonts w:ascii="Calibri" w:hAnsi="Calibri"/>
    </w:rPr>
  </w:style>
  <w:style w:type="character" w:customStyle="1" w:styleId="ConsPlusNormal0">
    <w:name w:val="ConsPlusNormal"/>
    <w:link w:val="ConsPlusNormal"/>
    <w:rPr>
      <w:rFonts w:ascii="Calibri" w:hAnsi="Calibri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basedOn w:val="12"/>
    <w:link w:val="ab"/>
    <w:rPr>
      <w:color w:val="0000FF" w:themeColor="hyperlink"/>
      <w:u w:val="single"/>
    </w:rPr>
  </w:style>
  <w:style w:type="character" w:styleId="ab">
    <w:name w:val="Hyperlink"/>
    <w:basedOn w:val="a0"/>
    <w:link w:val="13"/>
    <w:rPr>
      <w:color w:val="0000FF" w:themeColor="hyperlink"/>
      <w:u w:val="single"/>
    </w:rPr>
  </w:style>
  <w:style w:type="paragraph" w:customStyle="1" w:styleId="Footnote">
    <w:name w:val="Footnote"/>
    <w:link w:val="Footnote0"/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next w:val="a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c">
    <w:name w:val="footer"/>
    <w:basedOn w:val="a"/>
    <w:link w:val="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1"/>
    <w:link w:val="ac"/>
  </w:style>
  <w:style w:type="paragraph" w:styleId="51">
    <w:name w:val="toc 5"/>
    <w:next w:val="a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styleId="ae">
    <w:name w:val="Subtitle"/>
    <w:next w:val="a"/>
    <w:link w:val="af"/>
    <w:uiPriority w:val="11"/>
    <w:qFormat/>
    <w:rPr>
      <w:rFonts w:ascii="XO Thames" w:hAnsi="XO Thames"/>
      <w:i/>
      <w:color w:val="616161"/>
      <w:sz w:val="24"/>
    </w:rPr>
  </w:style>
  <w:style w:type="character" w:customStyle="1" w:styleId="af">
    <w:name w:val="Подзаголовок Знак"/>
    <w:link w:val="ae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styleId="af0">
    <w:name w:val="Title"/>
    <w:next w:val="a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Название Знак"/>
    <w:link w:val="af0"/>
    <w:rPr>
      <w:rFonts w:ascii="XO Thames" w:hAnsi="XO Thames"/>
      <w:b/>
      <w:sz w:val="52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paragraph" w:styleId="af2">
    <w:name w:val="Balloon Text"/>
    <w:basedOn w:val="a"/>
    <w:link w:val="af3"/>
    <w:pPr>
      <w:spacing w:after="0" w:line="240" w:lineRule="auto"/>
    </w:pPr>
    <w:rPr>
      <w:rFonts w:ascii="Tahoma" w:hAnsi="Tahoma"/>
      <w:sz w:val="16"/>
    </w:rPr>
  </w:style>
  <w:style w:type="character" w:customStyle="1" w:styleId="af3">
    <w:name w:val="Текст выноски Знак"/>
    <w:basedOn w:val="1"/>
    <w:link w:val="af2"/>
    <w:rPr>
      <w:rFonts w:ascii="Tahoma" w:hAnsi="Tahoma"/>
      <w:sz w:val="16"/>
    </w:rPr>
  </w:style>
  <w:style w:type="table" w:styleId="af4">
    <w:name w:val="Table Grid"/>
    <w:basedOn w:val="a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4235800621E493BBA1767C534414AF4377A23035575C2F4BF412C3592C4658FB1411E3FF9585F1B2B5B5E05BFB599AC14305D459283B13D6H4M8G" TargetMode="External"/><Relationship Id="rId18" Type="http://schemas.openxmlformats.org/officeDocument/2006/relationships/hyperlink" Target="consultantplus://offline/ref=4235800621E493BBA1767C534414AF4377A23035575C2F4BF412C3592C4658FB1411E3FF9585F1B3B0B5E05BFB599AC14305D459283B13D6H4M8G" TargetMode="External"/><Relationship Id="rId26" Type="http://schemas.openxmlformats.org/officeDocument/2006/relationships/hyperlink" Target="consultantplus://offline/ref=4235800621E493BBA1767C534414AF4377A23035575C2F4BF412C3592C4658FB1411E3FF9585F1B1B0B5E05BFB599AC14305D459283B13D6H4M8G" TargetMode="Externa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4235800621E493BBA1767C534414AF4377A23035575C2F4BF412C3592C4658FB1411E3FF9585F0B3BAB5E05BFB599AC14305D459283B13D6H4M8G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4235800621E493BBA1767C534414AF4377A23035575C2F4BF412C3592C4658FB1411E3FF9585F1B4B3B5E05BFB599AC14305D459283B13D6H4M8G" TargetMode="External"/><Relationship Id="rId17" Type="http://schemas.openxmlformats.org/officeDocument/2006/relationships/hyperlink" Target="consultantplus://offline/ref=4235800621E493BBA1767C534414AF4377A23035575C2F4BF412C3592C4658FB1411E3FF9585F1B3B3B5E05BFB599AC14305D459283B13D6H4M8G" TargetMode="External"/><Relationship Id="rId25" Type="http://schemas.openxmlformats.org/officeDocument/2006/relationships/hyperlink" Target="consultantplus://offline/ref=4235800621E493BBA1767C534414AF4377A23035575C2F4BF412C3592C4658FB1411E3FF9585F1B1B0B5E05BFB599AC14305D459283B13D6H4M8G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4235800621E493BBA1767C534414AF4377A23035575C2F4BF412C3592C4658FB1411E3FF9585F1B3B2B5E05BFB599AC14305D459283B13D6H4M8G" TargetMode="External"/><Relationship Id="rId20" Type="http://schemas.openxmlformats.org/officeDocument/2006/relationships/hyperlink" Target="consultantplus://offline/ref=4235800621E493BBA1767C534414AF4377A23035575C2F4BF412C3592C4658FB1411E3FF9585F1B1B0B5E05BFB599AC14305D459283B13D6H4M8G" TargetMode="External"/><Relationship Id="rId29" Type="http://schemas.openxmlformats.org/officeDocument/2006/relationships/hyperlink" Target="consultantplus://offline/ref=4235800621E493BBA1767C534414AF4377A23035575C2F4BF412C3592C4658FB1411E3FF9585F1B1B6B5E05BFB599AC14305D459283B13D6H4M8G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5BAFEF140A0ACF632BC046B25E243DB6E269780F80E318F6C372664FE4DF10CC7593E15CAD88AA368F15CEED425EBE208A0D586FEB150C2P0eDG" TargetMode="External"/><Relationship Id="rId24" Type="http://schemas.openxmlformats.org/officeDocument/2006/relationships/hyperlink" Target="consultantplus://offline/ref=4235800621E493BBA1767C534414AF4377A23035575C2F4BF412C3592C4658FB1411E3FF9585F0B0B6B5E05BFB599AC14305D459283B13D6H4M8G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4235800621E493BBA1767C534414AF4377A23035575C2F4BF412C3592C4658FB1411E3FF9585F1B2BAB5E05BFB599AC14305D459283B13D6H4M8G" TargetMode="External"/><Relationship Id="rId23" Type="http://schemas.openxmlformats.org/officeDocument/2006/relationships/hyperlink" Target="consultantplus://offline/ref=4235800621E493BBA1767C534414AF4377A23035575C2F4BF412C3592C4658FB1411E3FF9585F0B0B0B5E05BFB599AC14305D459283B13D6H4M8G" TargetMode="External"/><Relationship Id="rId28" Type="http://schemas.openxmlformats.org/officeDocument/2006/relationships/hyperlink" Target="consultantplus://offline/ref=4235800621E493BBA1767C534414AF4377A23035575C2F4BF412C3592C4658FB1411E3FF9585F0B0B6B5E05BFB599AC14305D459283B13D6H4M8G" TargetMode="External"/><Relationship Id="rId10" Type="http://schemas.openxmlformats.org/officeDocument/2006/relationships/hyperlink" Target="consultantplus://offline/ref=95BAFEF140A0ACF632BC046B25E243DB6E269780F80E318F6C372664FE4DF10CC7593E15CAD88BAD68F15CEED425EBE208A0D586FEB150C2P0eDG" TargetMode="External"/><Relationship Id="rId19" Type="http://schemas.openxmlformats.org/officeDocument/2006/relationships/hyperlink" Target="consultantplus://offline/ref=4235800621E493BBA1767C534414AF4377A23035575C2F4BF412C3592C4658FB1411E3FF9585F1B1B0B5E05BFB599AC14305D459283B13D6H4M8G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235800621E493BBA1767C534414AF4377A23035575C2F4BF412C3592C4658FB1411E3FF9585F1B4B3B5E05BFB599AC14305D459283B13D6H4M8G" TargetMode="External"/><Relationship Id="rId14" Type="http://schemas.openxmlformats.org/officeDocument/2006/relationships/hyperlink" Target="consultantplus://offline/ref=4235800621E493BBA1767C534414AF4377A23035575C2F4BF412C3592C4658FB1411E3FF9585F1B2BAB5E05BFB599AC14305D459283B13D6H4M8G" TargetMode="External"/><Relationship Id="rId22" Type="http://schemas.openxmlformats.org/officeDocument/2006/relationships/hyperlink" Target="consultantplus://offline/ref=4235800621E493BBA1767C534414AF4377A23035575C2F4BF412C3592C4658FB1411E3FF9585F0B0B2B5E05BFB599AC14305D459283B13D6H4M8G" TargetMode="External"/><Relationship Id="rId27" Type="http://schemas.openxmlformats.org/officeDocument/2006/relationships/hyperlink" Target="consultantplus://offline/ref=4235800621E493BBA1767C534414AF4377A23035575C2F4BF412C3592C4658FB1411E3FF9585F1B1B0B5E05BFB599AC14305D459283B13D6H4M8G" TargetMode="External"/><Relationship Id="rId30" Type="http://schemas.openxmlformats.org/officeDocument/2006/relationships/hyperlink" Target="consultantplus://offline/ref=4235800621E493BBA1767C534414AF4372A53A39565A2F4BF412C3592C4658FB0611BBF3948DEFB6B3A0B60ABDH0MFG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1027</Words>
  <Characters>5856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Ким Оксана Витальевна</dc:creator>
  <cp:lastModifiedBy>Ким Оксана Витальевна</cp:lastModifiedBy>
  <cp:revision>12</cp:revision>
  <cp:lastPrinted>2023-01-18T08:09:00Z</cp:lastPrinted>
  <dcterms:created xsi:type="dcterms:W3CDTF">2023-01-18T06:13:00Z</dcterms:created>
  <dcterms:modified xsi:type="dcterms:W3CDTF">2023-01-18T22:52:00Z</dcterms:modified>
</cp:coreProperties>
</file>